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7048500" cy="6158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158865"/>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20" w:space="360"/>
            <w:col w:w="8400"/>
          </w:cols>
          <w:pgMar w:left="460" w:top="214" w:right="359" w:bottom="1127"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gridSpan w:val="10"/>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restart"/>
          </w:tcPr>
          <w:p>
            <w:pPr>
              <w:spacing w:after="0"/>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Torres Russell</w:t>
              </w:r>
            </w:hyperlink>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10"/>
          </w:tcPr>
          <w:p>
            <w:pPr>
              <w:ind w:left="60"/>
              <w:spacing w:after="0" w:line="16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KIMBERLY CLARK CORP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KMB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40" w:type="dxa"/>
            <w:vAlign w:val="bottom"/>
            <w:tcBorders>
              <w:bottom w:val="single" w:sz="8" w:color="0000EE"/>
            </w:tcBorders>
            <w:gridSpan w:val="2"/>
            <w:vMerge w:val="continue"/>
          </w:tcPr>
          <w:p>
            <w:pPr>
              <w:spacing w:after="0"/>
              <w:rPr>
                <w:sz w:val="5"/>
                <w:szCs w:val="5"/>
                <w:color w:val="auto"/>
              </w:rPr>
            </w:pPr>
          </w:p>
        </w:tc>
        <w:tc>
          <w:tcPr>
            <w:tcW w:w="340" w:type="dxa"/>
            <w:vAlign w:val="bottom"/>
            <w:vMerge w:val="restart"/>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140" w:type="dxa"/>
            <w:vAlign w:val="bottom"/>
            <w:gridSpan w:val="2"/>
          </w:tcPr>
          <w:p>
            <w:pPr>
              <w:spacing w:after="0"/>
              <w:rPr>
                <w:sz w:val="5"/>
                <w:szCs w:val="5"/>
                <w:color w:val="auto"/>
              </w:rPr>
            </w:pPr>
          </w:p>
        </w:tc>
        <w:tc>
          <w:tcPr>
            <w:tcW w:w="3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120"/>
              <w:spacing w:after="0" w:line="117"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0"/>
                <w:szCs w:val="10"/>
                <w:color w:val="auto"/>
              </w:rPr>
            </w:pPr>
          </w:p>
        </w:tc>
        <w:tc>
          <w:tcPr>
            <w:tcW w:w="1440" w:type="dxa"/>
            <w:vAlign w:val="bottom"/>
            <w:gridSpan w:val="4"/>
          </w:tcPr>
          <w:p>
            <w:pPr>
              <w:ind w:left="200"/>
              <w:spacing w:after="0" w:line="117"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380" w:type="dxa"/>
            <w:vAlign w:val="bottom"/>
            <w:tcBorders>
              <w:top w:val="single" w:sz="8" w:color="EEEEEE"/>
            </w:tcBorders>
          </w:tcPr>
          <w:p>
            <w:pPr>
              <w:spacing w:after="0"/>
              <w:rPr>
                <w:sz w:val="6"/>
                <w:szCs w:val="6"/>
                <w:color w:val="auto"/>
              </w:rPr>
            </w:pPr>
          </w:p>
        </w:tc>
        <w:tc>
          <w:tcPr>
            <w:tcW w:w="1300" w:type="dxa"/>
            <w:vAlign w:val="bottom"/>
            <w:tcBorders>
              <w:top w:val="single" w:sz="8" w:color="EEEEEE"/>
              <w:bottom w:val="single" w:sz="8" w:color="EEEEEE"/>
            </w:tcBorders>
            <w:gridSpan w:val="2"/>
            <w:vMerge w:val="restart"/>
          </w:tcPr>
          <w:p>
            <w:pPr>
              <w:ind w:left="80"/>
              <w:spacing w:after="0"/>
              <w:rPr>
                <w:sz w:val="20"/>
                <w:szCs w:val="20"/>
                <w:color w:val="auto"/>
              </w:rPr>
            </w:pPr>
            <w:r>
              <w:rPr>
                <w:rFonts w:ascii="Arial" w:cs="Arial" w:eastAsia="Arial" w:hAnsi="Arial"/>
                <w:sz w:val="12"/>
                <w:szCs w:val="12"/>
                <w:color w:val="auto"/>
              </w:rPr>
              <w:t>(First)</w:t>
            </w:r>
          </w:p>
        </w:tc>
        <w:tc>
          <w:tcPr>
            <w:tcW w:w="11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(Middle)</w:t>
            </w:r>
          </w:p>
        </w:tc>
        <w:tc>
          <w:tcPr>
            <w:tcW w:w="10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60" w:type="dxa"/>
            <w:vAlign w:val="bottom"/>
            <w:gridSpan w:val="10"/>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10"/>
            <w:vMerge w:val="continue"/>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6"/>
                <w:szCs w:val="16"/>
                <w:color w:val="0000FF"/>
              </w:rPr>
              <w:t>President and COO</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1400 HOLCOMB BRIDGEWATER RD</w:t>
            </w:r>
          </w:p>
        </w:tc>
        <w:tc>
          <w:tcPr>
            <w:tcW w:w="13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0000FF"/>
              </w:rPr>
              <w:t>05/01/2026</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2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6"/>
            <w:vMerge w:val="continue"/>
          </w:tcPr>
          <w:p>
            <w:pPr>
              <w:spacing w:after="0"/>
              <w:rPr>
                <w:sz w:val="10"/>
                <w:szCs w:val="10"/>
                <w:color w:val="auto"/>
              </w:rPr>
            </w:pPr>
          </w:p>
        </w:tc>
        <w:tc>
          <w:tcPr>
            <w:tcW w:w="1300" w:type="dxa"/>
            <w:vAlign w:val="bottom"/>
            <w:gridSpan w:val="6"/>
            <w:vMerge w:val="continue"/>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11"/>
            <w:vMerge w:val="restart"/>
          </w:tcPr>
          <w:p>
            <w:pPr>
              <w:jc w:val="center"/>
              <w:ind w:right="196"/>
              <w:spacing w:after="0"/>
              <w:rPr>
                <w:sz w:val="20"/>
                <w:szCs w:val="20"/>
                <w:color w:val="auto"/>
              </w:rPr>
            </w:pPr>
            <w:r>
              <w:rPr>
                <w:rFonts w:ascii="Arial" w:cs="Arial" w:eastAsia="Arial" w:hAnsi="Arial"/>
                <w:sz w:val="12"/>
                <w:szCs w:val="12"/>
                <w:color w:val="auto"/>
              </w:rPr>
              <w:t>4. If Amendment, Date of Original Filed (Month/Day/Year)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7"/>
              </w:rPr>
              <w:t>ROSWELL</w:t>
            </w:r>
          </w:p>
        </w:tc>
        <w:tc>
          <w:tcPr>
            <w:tcW w:w="380" w:type="dxa"/>
            <w:vAlign w:val="bottom"/>
          </w:tcPr>
          <w:p>
            <w:pPr>
              <w:spacing w:after="0"/>
              <w:rPr>
                <w:sz w:val="4"/>
                <w:szCs w:val="4"/>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GA</w:t>
            </w:r>
          </w:p>
        </w:tc>
        <w:tc>
          <w:tcPr>
            <w:tcW w:w="960" w:type="dxa"/>
            <w:vAlign w:val="bottom"/>
          </w:tcPr>
          <w:p>
            <w:pPr>
              <w:spacing w:after="0"/>
              <w:rPr>
                <w:sz w:val="4"/>
                <w:szCs w:val="4"/>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30076</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gridSpan w:val="11"/>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color w:val="auto"/>
              </w:rPr>
              <w:t>(City)</w:t>
            </w:r>
          </w:p>
        </w:tc>
        <w:tc>
          <w:tcPr>
            <w:tcW w:w="380" w:type="dxa"/>
            <w:vAlign w:val="bottom"/>
          </w:tcPr>
          <w:p>
            <w:pPr>
              <w:spacing w:after="0"/>
              <w:rPr>
                <w:sz w:val="6"/>
                <w:szCs w:val="6"/>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spacing w:after="0"/>
              <w:rPr>
                <w:sz w:val="20"/>
                <w:szCs w:val="20"/>
                <w:color w:val="auto"/>
              </w:rPr>
            </w:pPr>
            <w:r>
              <w:rPr>
                <w:rFonts w:ascii="Arial" w:cs="Arial" w:eastAsia="Arial" w:hAnsi="Arial"/>
                <w:sz w:val="12"/>
                <w:szCs w:val="12"/>
                <w:color w:val="auto"/>
              </w:rPr>
              <w:t>(Zip)</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gridSpan w:val="4"/>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0"/>
          </w:tcPr>
          <w:p>
            <w:pPr>
              <w:jc w:val="center"/>
              <w:ind w:left="53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gridSpan w:val="5"/>
          </w:tcPr>
          <w:p>
            <w:pPr>
              <w:ind w:left="70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4"/>
                <w:szCs w:val="14"/>
                <w:color w:val="auto"/>
              </w:rPr>
            </w:pPr>
          </w:p>
        </w:tc>
        <w:tc>
          <w:tcPr>
            <w:tcW w:w="2100" w:type="dxa"/>
            <w:vAlign w:val="bottom"/>
            <w:gridSpan w:val="7"/>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00" w:type="dxa"/>
            <w:vAlign w:val="bottom"/>
            <w:gridSpan w:val="5"/>
          </w:tcPr>
          <w:p>
            <w:pPr>
              <w:jc w:val="center"/>
              <w:ind w:left="532"/>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restart"/>
          </w:tcPr>
          <w:p>
            <w:pPr>
              <w:jc w:val="center"/>
              <w:ind w:right="104"/>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8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4"/>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5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532"/>
              <w:spacing w:after="0"/>
              <w:rPr>
                <w:sz w:val="20"/>
                <w:szCs w:val="20"/>
                <w:color w:val="auto"/>
              </w:rPr>
            </w:pPr>
            <w:r>
              <w:rPr>
                <w:rFonts w:ascii="Times New Roman" w:cs="Times New Roman" w:eastAsia="Times New Roman" w:hAnsi="Times New Roman"/>
                <w:sz w:val="16"/>
                <w:szCs w:val="16"/>
                <w:color w:val="0000FF"/>
              </w:rPr>
              <w:t>05/01/2026</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64"/>
              <w:spacing w:after="0"/>
              <w:rPr>
                <w:sz w:val="20"/>
                <w:szCs w:val="20"/>
                <w:color w:val="auto"/>
              </w:rPr>
            </w:pPr>
            <w:r>
              <w:rPr>
                <w:rFonts w:ascii="Times New Roman" w:cs="Times New Roman" w:eastAsia="Times New Roman" w:hAnsi="Times New Roman"/>
                <w:sz w:val="12"/>
                <w:szCs w:val="12"/>
                <w:color w:val="0000FF"/>
              </w:rPr>
              <w:t>M</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3"/>
              </w:rPr>
              <w:t>4,158</w:t>
            </w:r>
            <w:r>
              <w:rPr>
                <w:rFonts w:ascii="Times New Roman" w:cs="Times New Roman" w:eastAsia="Times New Roman" w:hAnsi="Times New Roman"/>
                <w:sz w:val="20"/>
                <w:szCs w:val="20"/>
                <w:color w:val="008000"/>
                <w:w w:val="93"/>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gridSpan w:val="3"/>
          </w:tcPr>
          <w:p>
            <w:pPr>
              <w:jc w:val="right"/>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0.0000</w:t>
            </w:r>
            <w:r>
              <w:rPr>
                <w:rFonts w:ascii="Times New Roman" w:cs="Times New Roman" w:eastAsia="Times New Roman" w:hAnsi="Times New Roman"/>
                <w:sz w:val="20"/>
                <w:szCs w:val="20"/>
                <w:color w:val="008000"/>
                <w:w w:val="99"/>
                <w:vertAlign w:val="superscript"/>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86,024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5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532"/>
              <w:spacing w:after="0"/>
              <w:rPr>
                <w:sz w:val="20"/>
                <w:szCs w:val="20"/>
                <w:color w:val="auto"/>
              </w:rPr>
            </w:pPr>
            <w:r>
              <w:rPr>
                <w:rFonts w:ascii="Times New Roman" w:cs="Times New Roman" w:eastAsia="Times New Roman" w:hAnsi="Times New Roman"/>
                <w:sz w:val="16"/>
                <w:szCs w:val="16"/>
                <w:color w:val="0000FF"/>
              </w:rPr>
              <w:t>05/01/2026</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64"/>
              <w:spacing w:after="0"/>
              <w:rPr>
                <w:sz w:val="20"/>
                <w:szCs w:val="20"/>
                <w:color w:val="auto"/>
              </w:rPr>
            </w:pPr>
            <w:r>
              <w:rPr>
                <w:rFonts w:ascii="Times New Roman" w:cs="Times New Roman" w:eastAsia="Times New Roman" w:hAnsi="Times New Roman"/>
                <w:sz w:val="12"/>
                <w:szCs w:val="12"/>
                <w:color w:val="0000FF"/>
              </w:rPr>
              <w:t>M</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3"/>
              </w:rPr>
              <w:t>3,146</w:t>
            </w:r>
            <w:r>
              <w:rPr>
                <w:rFonts w:ascii="Times New Roman" w:cs="Times New Roman" w:eastAsia="Times New Roman" w:hAnsi="Times New Roman"/>
                <w:sz w:val="20"/>
                <w:szCs w:val="20"/>
                <w:color w:val="008000"/>
                <w:w w:val="93"/>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gridSpan w:val="3"/>
          </w:tcPr>
          <w:p>
            <w:pPr>
              <w:jc w:val="right"/>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0.0000</w:t>
            </w:r>
            <w:r>
              <w:rPr>
                <w:rFonts w:ascii="Times New Roman" w:cs="Times New Roman" w:eastAsia="Times New Roman" w:hAnsi="Times New Roman"/>
                <w:sz w:val="20"/>
                <w:szCs w:val="20"/>
                <w:color w:val="008000"/>
                <w:w w:val="99"/>
                <w:vertAlign w:val="superscript"/>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89,170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5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532"/>
              <w:spacing w:after="0"/>
              <w:rPr>
                <w:sz w:val="20"/>
                <w:szCs w:val="20"/>
                <w:color w:val="auto"/>
              </w:rPr>
            </w:pPr>
            <w:r>
              <w:rPr>
                <w:rFonts w:ascii="Times New Roman" w:cs="Times New Roman" w:eastAsia="Times New Roman" w:hAnsi="Times New Roman"/>
                <w:sz w:val="16"/>
                <w:szCs w:val="16"/>
                <w:color w:val="0000FF"/>
              </w:rPr>
              <w:t>05/01/2026</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64"/>
              <w:spacing w:after="0"/>
              <w:rPr>
                <w:sz w:val="20"/>
                <w:szCs w:val="20"/>
                <w:color w:val="auto"/>
              </w:rPr>
            </w:pPr>
            <w:r>
              <w:rPr>
                <w:rFonts w:ascii="Times New Roman" w:cs="Times New Roman" w:eastAsia="Times New Roman" w:hAnsi="Times New Roman"/>
                <w:sz w:val="24"/>
                <w:szCs w:val="24"/>
                <w:color w:val="0000FF"/>
                <w:w w:val="97"/>
                <w:vertAlign w:val="subscript"/>
              </w:rPr>
              <w:t>F</w:t>
            </w:r>
            <w:r>
              <w:rPr>
                <w:rFonts w:ascii="Times New Roman" w:cs="Times New Roman" w:eastAsia="Times New Roman" w:hAnsi="Times New Roman"/>
                <w:sz w:val="10"/>
                <w:szCs w:val="10"/>
                <w:color w:val="008000"/>
                <w:w w:val="97"/>
              </w:rPr>
              <w:t>(3)</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1,239</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ind w:right="3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97.67</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87,931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532"/>
              <w:spacing w:after="0"/>
              <w:rPr>
                <w:sz w:val="20"/>
                <w:szCs w:val="20"/>
                <w:color w:val="auto"/>
              </w:rPr>
            </w:pPr>
            <w:r>
              <w:rPr>
                <w:rFonts w:ascii="Times New Roman" w:cs="Times New Roman" w:eastAsia="Times New Roman" w:hAnsi="Times New Roman"/>
                <w:sz w:val="16"/>
                <w:szCs w:val="16"/>
                <w:color w:val="0000FF"/>
              </w:rPr>
              <w:t>05/01/2026</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64"/>
              <w:spacing w:after="0"/>
              <w:rPr>
                <w:sz w:val="20"/>
                <w:szCs w:val="20"/>
                <w:color w:val="auto"/>
              </w:rPr>
            </w:pPr>
            <w:r>
              <w:rPr>
                <w:rFonts w:ascii="Times New Roman" w:cs="Times New Roman" w:eastAsia="Times New Roman" w:hAnsi="Times New Roman"/>
                <w:sz w:val="24"/>
                <w:szCs w:val="24"/>
                <w:color w:val="0000FF"/>
                <w:w w:val="97"/>
                <w:vertAlign w:val="subscript"/>
              </w:rPr>
              <w:t>F</w:t>
            </w:r>
            <w:r>
              <w:rPr>
                <w:rFonts w:ascii="Times New Roman" w:cs="Times New Roman" w:eastAsia="Times New Roman" w:hAnsi="Times New Roman"/>
                <w:sz w:val="10"/>
                <w:szCs w:val="10"/>
                <w:color w:val="008000"/>
                <w:w w:val="97"/>
              </w:rPr>
              <w:t>(3)</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1,637</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ind w:right="3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97.67</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86,294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80" w:type="dxa"/>
            <w:vAlign w:val="bottom"/>
            <w:gridSpan w:val="18"/>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380" w:type="dxa"/>
            <w:vAlign w:val="bottom"/>
          </w:tcPr>
          <w:p>
            <w:pPr>
              <w:spacing w:after="0"/>
              <w:rPr>
                <w:sz w:val="20"/>
                <w:szCs w:val="20"/>
                <w:color w:val="auto"/>
              </w:rPr>
            </w:pPr>
            <w:r>
              <w:rPr>
                <w:rFonts w:ascii="Arial" w:cs="Arial" w:eastAsia="Arial" w:hAnsi="Arial"/>
                <w:sz w:val="11"/>
                <w:szCs w:val="11"/>
                <w:b w:val="1"/>
                <w:bCs w:val="1"/>
                <w:color w:val="auto"/>
              </w:rPr>
              <w:t>2.</w:t>
            </w:r>
          </w:p>
        </w:tc>
        <w:tc>
          <w:tcPr>
            <w:tcW w:w="34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4"/>
          </w:tcPr>
          <w:p>
            <w:pPr>
              <w:ind w:left="18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560" w:type="dxa"/>
            <w:vAlign w:val="bottom"/>
            <w:gridSpan w:val="4"/>
          </w:tcPr>
          <w:p>
            <w:pPr>
              <w:ind w:left="18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560" w:type="dxa"/>
            <w:vAlign w:val="bottom"/>
            <w:gridSpan w:val="4"/>
          </w:tcPr>
          <w:p>
            <w:pPr>
              <w:ind w:left="180"/>
              <w:spacing w:after="0" w:line="125"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w w:val="99"/>
              </w:rPr>
              <w:t>Acquired (A) or</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w w:val="98"/>
              </w:rPr>
              <w:t>Disposed of (D)</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4 and 5)</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1560" w:type="dxa"/>
            <w:vAlign w:val="bottom"/>
            <w:gridSpan w:val="4"/>
          </w:tcPr>
          <w:p>
            <w:pPr>
              <w:ind w:left="180"/>
              <w:spacing w:after="0"/>
              <w:rPr>
                <w:sz w:val="20"/>
                <w:szCs w:val="20"/>
                <w:color w:val="auto"/>
              </w:rPr>
            </w:pPr>
            <w:r>
              <w:rPr>
                <w:rFonts w:ascii="Arial" w:cs="Arial" w:eastAsia="Arial" w:hAnsi="Arial"/>
                <w:sz w:val="11"/>
                <w:szCs w:val="11"/>
                <w:b w:val="1"/>
                <w:bCs w:val="1"/>
                <w:color w:val="auto"/>
              </w:rPr>
              <w:t>Exercisable  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66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 Units</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3,146</w:t>
            </w:r>
            <w:r>
              <w:rPr>
                <w:rFonts w:ascii="Times New Roman" w:cs="Times New Roman" w:eastAsia="Times New Roman" w:hAnsi="Times New Roman"/>
                <w:sz w:val="20"/>
                <w:szCs w:val="20"/>
                <w:color w:val="008000"/>
                <w:vertAlign w:val="superscript"/>
              </w:rPr>
              <w:t>(1)</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(4)</w:t>
            </w:r>
          </w:p>
        </w:tc>
        <w:tc>
          <w:tcPr>
            <w:tcW w:w="860" w:type="dxa"/>
            <w:vAlign w:val="bottom"/>
            <w:gridSpan w:val="2"/>
            <w:vMerge w:val="restart"/>
          </w:tcPr>
          <w:p>
            <w:pPr>
              <w:jc w:val="center"/>
              <w:ind w:left="115"/>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3,146</w:t>
            </w:r>
          </w:p>
        </w:tc>
        <w:tc>
          <w:tcPr>
            <w:tcW w:w="6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88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color w:val="0000FF"/>
              </w:rPr>
              <w:t>5/01/2024</w:t>
            </w:r>
          </w:p>
        </w:tc>
        <w:tc>
          <w:tcPr>
            <w:tcW w:w="720" w:type="dxa"/>
            <w:vAlign w:val="bottom"/>
            <w:gridSpan w:val="2"/>
            <w:vMerge w:val="continue"/>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05/01/2026</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4,196</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880" w:type="dxa"/>
            <w:vAlign w:val="bottom"/>
            <w:gridSpan w:val="4"/>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(w/Dividends</w:t>
            </w: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reinvested)</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 Units</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4,158</w:t>
            </w:r>
            <w:r>
              <w:rPr>
                <w:rFonts w:ascii="Times New Roman" w:cs="Times New Roman" w:eastAsia="Times New Roman" w:hAnsi="Times New Roman"/>
                <w:sz w:val="20"/>
                <w:szCs w:val="20"/>
                <w:color w:val="008000"/>
                <w:vertAlign w:val="superscript"/>
              </w:rPr>
              <w:t>(1)</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(4)</w:t>
            </w:r>
          </w:p>
        </w:tc>
        <w:tc>
          <w:tcPr>
            <w:tcW w:w="860" w:type="dxa"/>
            <w:vAlign w:val="bottom"/>
            <w:gridSpan w:val="2"/>
            <w:vMerge w:val="restart"/>
          </w:tcPr>
          <w:p>
            <w:pPr>
              <w:jc w:val="center"/>
              <w:ind w:left="115"/>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4,158</w:t>
            </w:r>
          </w:p>
        </w:tc>
        <w:tc>
          <w:tcPr>
            <w:tcW w:w="6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88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color w:val="0000FF"/>
              </w:rPr>
              <w:t>5/01/2025</w:t>
            </w:r>
          </w:p>
        </w:tc>
        <w:tc>
          <w:tcPr>
            <w:tcW w:w="720" w:type="dxa"/>
            <w:vAlign w:val="bottom"/>
            <w:gridSpan w:val="2"/>
            <w:vMerge w:val="continue"/>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05/01/2026</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9,705</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880" w:type="dxa"/>
            <w:vAlign w:val="bottom"/>
            <w:gridSpan w:val="4"/>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(w/dividends</w:t>
            </w: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reinvested)</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 Units</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(4)</w:t>
            </w:r>
          </w:p>
        </w:tc>
        <w:tc>
          <w:tcPr>
            <w:tcW w:w="860" w:type="dxa"/>
            <w:vAlign w:val="bottom"/>
            <w:gridSpan w:val="2"/>
            <w:vMerge w:val="restart"/>
          </w:tcPr>
          <w:p>
            <w:pPr>
              <w:jc w:val="center"/>
              <w:ind w:left="115"/>
              <w:spacing w:after="0"/>
              <w:rPr>
                <w:sz w:val="20"/>
                <w:szCs w:val="20"/>
                <w:color w:val="auto"/>
              </w:rPr>
            </w:pPr>
            <w:r>
              <w:rPr>
                <w:rFonts w:ascii="Times New Roman" w:cs="Times New Roman" w:eastAsia="Times New Roman" w:hAnsi="Times New Roman"/>
                <w:sz w:val="10"/>
                <w:szCs w:val="10"/>
                <w:color w:val="008000"/>
              </w:rPr>
              <w:t>(4)</w:t>
            </w:r>
          </w:p>
        </w:tc>
        <w:tc>
          <w:tcPr>
            <w:tcW w:w="1240" w:type="dxa"/>
            <w:vAlign w:val="bottom"/>
            <w:gridSpan w:val="5"/>
            <w:vMerge w:val="restart"/>
          </w:tcPr>
          <w:p>
            <w:pPr>
              <w:ind w:left="80"/>
              <w:spacing w:after="0" w:line="274" w:lineRule="exact"/>
              <w:rPr>
                <w:sz w:val="20"/>
                <w:szCs w:val="20"/>
                <w:color w:val="auto"/>
              </w:rPr>
            </w:pPr>
            <w:r>
              <w:rPr>
                <w:rFonts w:ascii="Times New Roman" w:cs="Times New Roman" w:eastAsia="Times New Roman" w:hAnsi="Times New Roman"/>
                <w:sz w:val="12"/>
                <w:szCs w:val="12"/>
                <w:color w:val="0000FF"/>
              </w:rPr>
              <w:t xml:space="preserve">Common  </w:t>
            </w:r>
            <w:r>
              <w:rPr>
                <w:rFonts w:ascii="Times New Roman" w:cs="Times New Roman" w:eastAsia="Times New Roman" w:hAnsi="Times New Roman"/>
                <w:sz w:val="31"/>
                <w:szCs w:val="31"/>
                <w:color w:val="0000FF"/>
                <w:vertAlign w:val="subscript"/>
              </w:rPr>
              <w:t>17,610</w:t>
            </w:r>
          </w:p>
        </w:tc>
        <w:tc>
          <w:tcPr>
            <w:tcW w:w="640" w:type="dxa"/>
            <w:vAlign w:val="bottom"/>
            <w:vMerge w:val="restart"/>
          </w:tcPr>
          <w:p>
            <w:pP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8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0000FF"/>
              </w:rPr>
              <w:t>5/1/2026</w:t>
            </w:r>
          </w:p>
        </w:tc>
        <w:tc>
          <w:tcPr>
            <w:tcW w:w="720" w:type="dxa"/>
            <w:vAlign w:val="bottom"/>
            <w:gridSpan w:val="2"/>
            <w:vMerge w:val="continue"/>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05/01/2026</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A</w:t>
            </w:r>
          </w:p>
        </w:tc>
        <w:tc>
          <w:tcPr>
            <w:tcW w:w="18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17,610</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40" w:type="dxa"/>
            <w:vAlign w:val="bottom"/>
            <w:gridSpan w:val="5"/>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17,610</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(w/dividends</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reinvested)</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restricted share units that have vested and are paid out in shares of common stock. Includes restricted share units which were accrued based on dividends paid on the Corporation's common stock.</w:t>
      </w:r>
    </w:p>
    <w:p>
      <w:pPr>
        <w:spacing w:after="0" w:line="48" w:lineRule="exact"/>
        <w:rPr>
          <w:rFonts w:ascii="Times New Roman" w:cs="Times New Roman" w:eastAsia="Times New Roman" w:hAnsi="Times New Roman"/>
          <w:sz w:val="12"/>
          <w:szCs w:val="12"/>
          <w:color w:val="008000"/>
        </w:rPr>
      </w:pPr>
    </w:p>
    <w:p>
      <w:pPr>
        <w:ind w:left="40" w:right="30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share units payable on a 1-for-1 basis, granted under the Kimberly-Clark Corporation Equity Participation Plan. Additional restricted share units are accrued based on dividends paid on the Corporation's common stock.</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represents the automatic surrender of shares to the issuer upon vesting of restricted shares units to satisfy the reporting person's tax withholding obligations.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share units vest 30 percent on each of the first and second anniversaries of the grant date and the remaining 40 percent on the third anniversary of the grant date.</w:t>
      </w:r>
    </w:p>
    <w:p>
      <w:pPr>
        <w:ind w:left="6600"/>
        <w:spacing w:after="0" w:line="190" w:lineRule="auto"/>
        <w:rPr>
          <w:sz w:val="20"/>
          <w:szCs w:val="20"/>
          <w:color w:val="auto"/>
        </w:rPr>
      </w:pPr>
      <w:r>
        <w:rPr>
          <w:rFonts w:ascii="Times New Roman" w:cs="Times New Roman" w:eastAsia="Times New Roman" w:hAnsi="Times New Roman"/>
          <w:sz w:val="16"/>
          <w:szCs w:val="16"/>
          <w:color w:val="0000FF"/>
        </w:rPr>
        <w:t xml:space="preserve">Jeffrey S. McFall as attorney-in- </w:t>
      </w:r>
      <w:r>
        <w:rPr>
          <w:rFonts w:ascii="Times New Roman" w:cs="Times New Roman" w:eastAsia="Times New Roman" w:hAnsi="Times New Roman"/>
          <w:sz w:val="32"/>
          <w:szCs w:val="32"/>
          <w:color w:val="0000FF"/>
          <w:vertAlign w:val="subscript"/>
        </w:rPr>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79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Russell Torres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-16510</wp:posOffset>
            </wp:positionV>
            <wp:extent cx="9156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5670" cy="762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-80010</wp:posOffset>
            </wp:positionV>
            <wp:extent cx="4686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1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41075"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2026-05-04T15:13:06Z</dcterms:created>
  <dcterms:modified xsi:type="dcterms:W3CDTF">2026-05-04T15:13:06Z</dcterms:modified>
</cp:coreProperties>
</file>