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ALLISON RICHARD E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8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KIMBERLY CLARK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KMB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619100</w:t>
            </w:r>
          </w:p>
        </w:tc>
        <w:tc>
          <w:tcPr>
            <w:tcW w:w="13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75261-9100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3,743</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9,596</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0.0000</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were received in respect of Kenvue Inc. common stock held at the time of the acquisition of Kenvue Inc. by the Issuer.</w:t>
      </w:r>
    </w:p>
    <w:p>
      <w:pPr>
        <w:spacing w:after="0" w:line="52" w:lineRule="exact"/>
        <w:rPr>
          <w:rFonts w:ascii="Times New Roman" w:cs="Times New Roman" w:eastAsia="Times New Roman" w:hAnsi="Times New Roman"/>
          <w:sz w:val="15"/>
          <w:szCs w:val="15"/>
          <w:color w:val="008000"/>
        </w:rPr>
      </w:pPr>
    </w:p>
    <w:p>
      <w:pPr>
        <w:jc w:val="both"/>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share units are payable on a 1-for-1 basis, granted under the Kimberly-Clark Corporation Outside Directors' Compensation Plan. Additional restricted share units are accrued based on dividends paid on the Corporation's common stock. The restricted share units may not be sold or transferred until the reporting person ceases to be a member of the Corporation's Board of Directors. The reported securities were received in respect of Kenvue Inc. deferred share units held at the time of the acquisition of Kenvue Inc. by the Issuer.</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poaallison.txt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Jeffrey S. McFall as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620" w:type="dxa"/>
            <w:vAlign w:val="bottom"/>
            <w:gridSpan w:val="2"/>
          </w:tcPr>
          <w:p>
            <w:pPr>
              <w:spacing w:after="0"/>
              <w:rPr>
                <w:sz w:val="19"/>
                <w:szCs w:val="19"/>
                <w:color w:val="auto"/>
              </w:rPr>
            </w:pPr>
          </w:p>
        </w:tc>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4"/>
              </w:rPr>
              <w:t>11/03/2026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Richard E. Allison Jr.</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40" w:firstLine="702"/>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Jeffrey S. McFall, Courtney Roane, Suzana Blades, Jeffrey P. Melucci and Tori</w:t>
      </w:r>
    </w:p>
    <w:p>
      <w:pPr>
        <w:spacing w:after="0" w:line="2" w:lineRule="exact"/>
        <w:rPr>
          <w:sz w:val="20"/>
          <w:szCs w:val="20"/>
          <w:color w:val="auto"/>
        </w:rPr>
      </w:pPr>
    </w:p>
    <w:p>
      <w:pPr>
        <w:ind w:left="240" w:right="820" w:hanging="233"/>
        <w:spacing w:after="0" w:line="238" w:lineRule="auto"/>
        <w:rPr>
          <w:sz w:val="20"/>
          <w:szCs w:val="20"/>
          <w:color w:val="auto"/>
        </w:rPr>
      </w:pPr>
      <w:r>
        <w:rPr>
          <w:rFonts w:ascii="Courier New" w:cs="Courier New" w:eastAsia="Courier New" w:hAnsi="Courier New"/>
          <w:sz w:val="20"/>
          <w:szCs w:val="20"/>
          <w:color w:val="auto"/>
        </w:rPr>
        <w:t>Grill signing singly and with full power of substitution and re-substitution, as the undersigned's true and lawful attorney-in-fact to:</w:t>
      </w:r>
    </w:p>
    <w:p>
      <w:pPr>
        <w:spacing w:after="0" w:line="1" w:lineRule="exact"/>
        <w:rPr>
          <w:sz w:val="20"/>
          <w:szCs w:val="20"/>
          <w:color w:val="auto"/>
        </w:rPr>
      </w:pPr>
    </w:p>
    <w:p>
      <w:pPr>
        <w:jc w:val="center"/>
        <w:ind w:right="820"/>
        <w:spacing w:after="0" w:line="264" w:lineRule="auto"/>
        <w:rPr>
          <w:sz w:val="20"/>
          <w:szCs w:val="20"/>
          <w:color w:val="auto"/>
        </w:rPr>
      </w:pPr>
      <w:r>
        <w:rPr>
          <w:rFonts w:ascii="Courier New" w:cs="Courier New" w:eastAsia="Courier New" w:hAnsi="Courier New"/>
          <w:sz w:val="18"/>
          <w:szCs w:val="18"/>
          <w:color w:val="auto"/>
        </w:rPr>
        <w:t>1. obtain credentials (including codes or passwords) enabling the undersigned to make electronic filings with the U.S. Securities and Exchange Commission (the "SEC"), including as necessary to prepare, execute in the undersigned's name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on the undersigned's behalf, and submit to the SEC a Form ID, including amendments thereto, and any other document necessary or appropriate to obtain codes or passwords enabling the undersigned to make electronic filings with the SEC via the Electronic Data Gathering and Retrieval ("EDGAR") system of reports required by the Securities Exchange Act of 1934, as amended (the "Exchange Act"), the Securities Act of 1933, as amended (the "Securities Act") or any rule</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or regulation of the SEC;</w:t>
      </w:r>
    </w:p>
    <w:p>
      <w:pPr>
        <w:ind w:right="116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3" w:lineRule="exact"/>
        <w:rPr>
          <w:rFonts w:ascii="Courier New" w:cs="Courier New" w:eastAsia="Courier New" w:hAnsi="Courier New"/>
          <w:sz w:val="20"/>
          <w:szCs w:val="20"/>
          <w:color w:val="auto"/>
        </w:rPr>
      </w:pPr>
    </w:p>
    <w:p>
      <w:pPr>
        <w:ind w:right="104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and/or officer of Kimberly-Clark Corporation (the "Company"), Forms 3, 4, and 5 in accordance with Section 16(a) of the Exchange Act and the rules thereunder, and Forms 144 in accordance with Rule 144 under Securities Act;</w:t>
      </w:r>
    </w:p>
    <w:p>
      <w:pPr>
        <w:spacing w:after="0" w:line="2" w:lineRule="exact"/>
        <w:rPr>
          <w:rFonts w:ascii="Courier New" w:cs="Courier New" w:eastAsia="Courier New" w:hAnsi="Courier New"/>
          <w:sz w:val="20"/>
          <w:szCs w:val="20"/>
          <w:color w:val="auto"/>
        </w:rPr>
      </w:pPr>
    </w:p>
    <w:p>
      <w:pPr>
        <w:jc w:val="both"/>
        <w:ind w:left="240" w:right="820" w:hanging="240"/>
        <w:spacing w:after="0" w:line="264" w:lineRule="auto"/>
        <w:tabs>
          <w:tab w:leader="none" w:pos="3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or</w:t>
      </w:r>
    </w:p>
    <w:p>
      <w:pPr>
        <w:spacing w:after="0" w:line="2"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Form 144, complete and execute any amendment or amendments thereto, and timely file such form with the SEC and any securities exchange or similar authority;</w:t>
      </w:r>
    </w:p>
    <w:p>
      <w:pPr>
        <w:spacing w:after="0"/>
        <w:rPr>
          <w:sz w:val="20"/>
          <w:szCs w:val="20"/>
          <w:color w:val="auto"/>
        </w:rPr>
      </w:pPr>
      <w:r>
        <w:rPr>
          <w:rFonts w:ascii="Courier New" w:cs="Courier New" w:eastAsia="Courier New" w:hAnsi="Courier New"/>
          <w:sz w:val="20"/>
          <w:szCs w:val="20"/>
          <w:color w:val="auto"/>
        </w:rPr>
        <w:t>and</w:t>
      </w:r>
    </w:p>
    <w:p>
      <w:pPr>
        <w:ind w:left="240" w:right="820" w:hanging="240"/>
        <w:spacing w:after="0" w:line="264" w:lineRule="auto"/>
        <w:tabs>
          <w:tab w:leader="none" w:pos="3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w:t>
      </w:r>
    </w:p>
    <w:p>
      <w:pPr>
        <w:spacing w:after="0" w:line="2" w:lineRule="exact"/>
        <w:rPr>
          <w:sz w:val="20"/>
          <w:szCs w:val="20"/>
          <w:color w:val="auto"/>
        </w:rPr>
      </w:pPr>
    </w:p>
    <w:p>
      <w:pPr>
        <w:ind w:right="1040"/>
        <w:spacing w:after="0" w:line="238" w:lineRule="auto"/>
        <w:rPr>
          <w:sz w:val="20"/>
          <w:szCs w:val="20"/>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 w:lineRule="exact"/>
        <w:rPr>
          <w:sz w:val="20"/>
          <w:szCs w:val="20"/>
          <w:color w:val="auto"/>
        </w:rPr>
      </w:pPr>
    </w:p>
    <w:p>
      <w:pPr>
        <w:ind w:right="5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3"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each such attorney-in-fact, or such</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w:t>
      </w:r>
    </w:p>
    <w:p>
      <w:pPr>
        <w:spacing w:after="0" w:line="6"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the undersigned's responsibilities to comply with the requirements of the Exchange Act or Securities Act, including Section 16 of the Exchange Act or Rule</w:t>
      </w:r>
    </w:p>
    <w:p>
      <w:pPr>
        <w:ind w:left="240"/>
        <w:spacing w:after="0"/>
        <w:rPr>
          <w:sz w:val="20"/>
          <w:szCs w:val="20"/>
          <w:color w:val="auto"/>
        </w:rPr>
      </w:pPr>
      <w:r>
        <w:rPr>
          <w:rFonts w:ascii="Courier New" w:cs="Courier New" w:eastAsia="Courier New" w:hAnsi="Courier New"/>
          <w:sz w:val="20"/>
          <w:szCs w:val="20"/>
          <w:color w:val="auto"/>
        </w:rPr>
        <w:t>144 under the Securities Act;</w:t>
      </w:r>
    </w:p>
    <w:p>
      <w:pPr>
        <w:ind w:left="240" w:firstLine="702"/>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undersigned is no longer required to file Forms 3, 4, and 5</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and Form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by the Company or its subsidiaries.</w:t>
      </w:r>
    </w:p>
    <w:p>
      <w:pPr>
        <w:ind w:right="940" w:firstLine="1405"/>
        <w:spacing w:after="0" w:line="310" w:lineRule="auto"/>
        <w:rPr>
          <w:sz w:val="20"/>
          <w:szCs w:val="20"/>
          <w:color w:val="auto"/>
        </w:rPr>
      </w:pPr>
      <w:r>
        <w:rPr>
          <w:rFonts w:ascii="Courier New" w:cs="Courier New" w:eastAsia="Courier New" w:hAnsi="Courier New"/>
          <w:sz w:val="20"/>
          <w:szCs w:val="20"/>
          <w:color w:val="auto"/>
        </w:rPr>
        <w:t>IN WITNESS WHEREOF, I have hereunto set my hand effective this 20th day of October, 2026.</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___/s/ Richard E. Allison, Jr.___________</w:t>
      </w:r>
    </w:p>
    <w:p>
      <w:pPr>
        <w:spacing w:after="0" w:line="33" w:lineRule="exact"/>
        <w:rPr>
          <w:sz w:val="20"/>
          <w:szCs w:val="20"/>
          <w:color w:val="auto"/>
        </w:rPr>
      </w:pPr>
    </w:p>
    <w:p>
      <w:pPr>
        <w:ind w:left="8080"/>
        <w:spacing w:after="0"/>
        <w:rPr>
          <w:sz w:val="20"/>
          <w:szCs w:val="20"/>
          <w:color w:val="auto"/>
        </w:rPr>
      </w:pPr>
      <w:r>
        <w:rPr>
          <w:rFonts w:ascii="Courier New" w:cs="Courier New" w:eastAsia="Courier New" w:hAnsi="Courier New"/>
          <w:sz w:val="20"/>
          <w:szCs w:val="20"/>
          <w:color w:val="auto"/>
        </w:rPr>
        <w:t>Richard E.</w:t>
      </w:r>
    </w:p>
    <w:p>
      <w:pPr>
        <w:spacing w:after="0"/>
        <w:rPr>
          <w:sz w:val="20"/>
          <w:szCs w:val="20"/>
          <w:color w:val="auto"/>
        </w:rPr>
      </w:pPr>
      <w:r>
        <w:rPr>
          <w:rFonts w:ascii="Courier New" w:cs="Courier New" w:eastAsia="Courier New" w:hAnsi="Courier New"/>
          <w:sz w:val="20"/>
          <w:szCs w:val="20"/>
          <w:color w:val="auto"/>
        </w:rPr>
        <w:t>Allison, Jr.</w:t>
      </w:r>
    </w:p>
    <w:sectPr>
      <w:pgSz w:w="11900" w:h="16838" w:orient="portrait"/>
      <w:cols w:equalWidth="0" w:num="1">
        <w:col w:w="10180"/>
      </w:cols>
      <w:pgMar w:left="480" w:top="106" w:right="1239" w:bottom="3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2500" TargetMode="External"/><Relationship Id="rId11"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2026-11-04T14:45:25Z</dcterms:created>
  <dcterms:modified xsi:type="dcterms:W3CDTF">2026-11-04T14:45:25Z</dcterms:modified>
</cp:coreProperties>
</file>