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0002010725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240"/>
        <w:gridCol w:w="2965"/>
      </w:tblGrid>
      <w:tr>
        <w:trPr/>
        <w:tc>
          <w:tcPr>
            <w:tcW w:w="7240" w:type="dxa"/>
            <w:tcBorders/>
            <w:vAlign w:val="center"/>
          </w:tcPr>
          <w:p>
            <w:pPr>
              <w:pStyle w:val="TableContents"/>
              <w:bidi w:val="0"/>
              <w:spacing w:before="0" w:after="283"/>
              <w:jc w:val="left"/>
              <w:rPr/>
            </w:pPr>
            <w:r>
              <w:rPr/>
              <w:t>Name of Issuer</w:t>
            </w:r>
          </w:p>
        </w:tc>
        <w:tc>
          <w:tcPr>
            <w:tcW w:w="2965" w:type="dxa"/>
            <w:tcBorders/>
            <w:vAlign w:val="center"/>
          </w:tcPr>
          <w:p>
            <w:pPr>
              <w:pStyle w:val="TableContents"/>
              <w:bidi w:val="0"/>
              <w:spacing w:before="0" w:after="0"/>
              <w:jc w:val="left"/>
              <w:rPr/>
            </w:pPr>
            <w:r>
              <w:rPr/>
              <w:t>Kimberly Clark Corp</w:t>
            </w:r>
          </w:p>
        </w:tc>
      </w:tr>
      <w:tr>
        <w:trPr/>
        <w:tc>
          <w:tcPr>
            <w:tcW w:w="7240" w:type="dxa"/>
            <w:tcBorders/>
            <w:vAlign w:val="center"/>
          </w:tcPr>
          <w:p>
            <w:pPr>
              <w:pStyle w:val="TableContents"/>
              <w:bidi w:val="0"/>
              <w:spacing w:before="0" w:after="283"/>
              <w:jc w:val="left"/>
              <w:rPr/>
            </w:pPr>
            <w:r>
              <w:rPr/>
              <w:t>SEC File Number</w:t>
            </w:r>
          </w:p>
        </w:tc>
        <w:tc>
          <w:tcPr>
            <w:tcW w:w="2965" w:type="dxa"/>
            <w:tcBorders/>
            <w:vAlign w:val="center"/>
          </w:tcPr>
          <w:p>
            <w:pPr>
              <w:pStyle w:val="TableContents"/>
              <w:bidi w:val="0"/>
              <w:spacing w:before="0" w:after="0"/>
              <w:jc w:val="left"/>
              <w:rPr/>
            </w:pPr>
            <w:r>
              <w:rPr/>
              <w:t>001-00225</w:t>
            </w:r>
          </w:p>
        </w:tc>
      </w:tr>
      <w:tr>
        <w:trPr/>
        <w:tc>
          <w:tcPr>
            <w:tcW w:w="7240" w:type="dxa"/>
            <w:tcBorders/>
            <w:vAlign w:val="center"/>
          </w:tcPr>
          <w:p>
            <w:pPr>
              <w:pStyle w:val="TableContents"/>
              <w:bidi w:val="0"/>
              <w:spacing w:before="0" w:after="283"/>
              <w:jc w:val="left"/>
              <w:rPr/>
            </w:pPr>
            <w:r>
              <w:rPr/>
              <w:t>Address of Issuer</w:t>
            </w:r>
          </w:p>
        </w:tc>
        <w:tc>
          <w:tcPr>
            <w:tcW w:w="2965" w:type="dxa"/>
            <w:tcBorders/>
            <w:vAlign w:val="center"/>
          </w:tcPr>
          <w:p>
            <w:pPr>
              <w:pStyle w:val="TableContents"/>
              <w:bidi w:val="0"/>
              <w:spacing w:before="0" w:after="0"/>
              <w:jc w:val="left"/>
              <w:rPr/>
            </w:pPr>
            <w:r>
              <w:rPr/>
              <w:t>351 Phelps Dr</w:t>
              <w:br/>
              <w:t>Irving</w:t>
              <w:br/>
              <w:t xml:space="preserve">TEXAS </w:t>
              <w:br/>
              <w:t>75038</w:t>
            </w:r>
          </w:p>
        </w:tc>
      </w:tr>
      <w:tr>
        <w:trPr/>
        <w:tc>
          <w:tcPr>
            <w:tcW w:w="7240" w:type="dxa"/>
            <w:tcBorders/>
            <w:vAlign w:val="center"/>
          </w:tcPr>
          <w:p>
            <w:pPr>
              <w:pStyle w:val="TableContents"/>
              <w:bidi w:val="0"/>
              <w:spacing w:before="0" w:after="283"/>
              <w:jc w:val="left"/>
              <w:rPr/>
            </w:pPr>
            <w:r>
              <w:rPr/>
              <w:t>Phone</w:t>
            </w:r>
          </w:p>
        </w:tc>
        <w:tc>
          <w:tcPr>
            <w:tcW w:w="2965" w:type="dxa"/>
            <w:tcBorders/>
            <w:vAlign w:val="center"/>
          </w:tcPr>
          <w:p>
            <w:pPr>
              <w:pStyle w:val="TableContents"/>
              <w:bidi w:val="0"/>
              <w:spacing w:before="0" w:after="0"/>
              <w:jc w:val="left"/>
              <w:rPr/>
            </w:pPr>
            <w:r>
              <w:rPr/>
              <w:t>972-281-1200</w:t>
            </w:r>
          </w:p>
        </w:tc>
      </w:tr>
      <w:tr>
        <w:trPr/>
        <w:tc>
          <w:tcPr>
            <w:tcW w:w="7240" w:type="dxa"/>
            <w:tcBorders/>
            <w:vAlign w:val="center"/>
          </w:tcPr>
          <w:p>
            <w:pPr>
              <w:pStyle w:val="TableContents"/>
              <w:bidi w:val="0"/>
              <w:spacing w:before="0" w:after="283"/>
              <w:jc w:val="left"/>
              <w:rPr/>
            </w:pPr>
            <w:r>
              <w:rPr/>
              <w:t>Name of Person for Whose Account the Securities are To Be Sold</w:t>
            </w:r>
          </w:p>
        </w:tc>
        <w:tc>
          <w:tcPr>
            <w:tcW w:w="2965" w:type="dxa"/>
            <w:tcBorders/>
            <w:vAlign w:val="center"/>
          </w:tcPr>
          <w:p>
            <w:pPr>
              <w:pStyle w:val="TableContents"/>
              <w:bidi w:val="0"/>
              <w:spacing w:before="0" w:after="0"/>
              <w:jc w:val="left"/>
              <w:rPr/>
            </w:pPr>
            <w:r>
              <w:rPr/>
              <w:t>Grant McGee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240" w:type="dxa"/>
            <w:tcBorders/>
            <w:vAlign w:val="center"/>
          </w:tcPr>
          <w:p>
            <w:pPr>
              <w:pStyle w:val="TableContents"/>
              <w:bidi w:val="0"/>
              <w:spacing w:before="0" w:after="283"/>
              <w:jc w:val="left"/>
              <w:rPr/>
            </w:pPr>
            <w:r>
              <w:rPr/>
              <w:t>Relationship to Issuer</w:t>
            </w:r>
          </w:p>
        </w:tc>
        <w:tc>
          <w:tcPr>
            <w:tcW w:w="2965" w:type="dxa"/>
            <w:tcBorders/>
            <w:vAlign w:val="center"/>
          </w:tcPr>
          <w:p>
            <w:pPr>
              <w:pStyle w:val="TableContents"/>
              <w:bidi w:val="0"/>
              <w:spacing w:before="0" w:after="0"/>
              <w:jc w:val="left"/>
              <w:rPr/>
            </w:pPr>
            <w:r>
              <w:rPr/>
              <w:t>Separated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738"/>
        <w:gridCol w:w="1416"/>
        <w:gridCol w:w="1170"/>
        <w:gridCol w:w="1378"/>
        <w:gridCol w:w="1553"/>
        <w:gridCol w:w="1568"/>
        <w:gridCol w:w="1382"/>
      </w:tblGrid>
      <w:tr>
        <w:trPr/>
        <w:tc>
          <w:tcPr>
            <w:tcW w:w="1738" w:type="dxa"/>
            <w:tcBorders/>
            <w:vAlign w:val="center"/>
          </w:tcPr>
          <w:p>
            <w:pPr>
              <w:pStyle w:val="TableHeading"/>
              <w:suppressLineNumbers/>
              <w:bidi w:val="0"/>
              <w:spacing w:before="0" w:after="283"/>
              <w:jc w:val="center"/>
              <w:rPr/>
            </w:pPr>
            <w:r>
              <w:rPr/>
              <w:t>Title of the Class of Securities To Be Sold</w:t>
            </w:r>
          </w:p>
        </w:tc>
        <w:tc>
          <w:tcPr>
            <w:tcW w:w="1416" w:type="dxa"/>
            <w:tcBorders/>
            <w:vAlign w:val="center"/>
          </w:tcPr>
          <w:p>
            <w:pPr>
              <w:pStyle w:val="TableHeading"/>
              <w:suppressLineNumbers/>
              <w:bidi w:val="0"/>
              <w:spacing w:before="0" w:after="283"/>
              <w:jc w:val="center"/>
              <w:rPr/>
            </w:pPr>
            <w:r>
              <w:rPr/>
              <w:t>Name and Address of the Broker</w:t>
            </w:r>
          </w:p>
        </w:tc>
        <w:tc>
          <w:tcPr>
            <w:tcW w:w="1170" w:type="dxa"/>
            <w:tcBorders/>
            <w:vAlign w:val="center"/>
          </w:tcPr>
          <w:p>
            <w:pPr>
              <w:pStyle w:val="TableHeading"/>
              <w:suppressLineNumbers/>
              <w:bidi w:val="0"/>
              <w:spacing w:before="0" w:after="283"/>
              <w:jc w:val="center"/>
              <w:rPr/>
            </w:pPr>
            <w:r>
              <w:rPr/>
              <w:t>Number of Shares or Other Units To Be Sold</w:t>
            </w:r>
          </w:p>
        </w:tc>
        <w:tc>
          <w:tcPr>
            <w:tcW w:w="1378" w:type="dxa"/>
            <w:tcBorders/>
            <w:vAlign w:val="center"/>
          </w:tcPr>
          <w:p>
            <w:pPr>
              <w:pStyle w:val="TableHeading"/>
              <w:suppressLineNumbers/>
              <w:bidi w:val="0"/>
              <w:spacing w:before="0" w:after="283"/>
              <w:jc w:val="center"/>
              <w:rPr/>
            </w:pPr>
            <w:r>
              <w:rPr/>
              <w:t>Aggregate Market Value</w:t>
            </w:r>
          </w:p>
        </w:tc>
        <w:tc>
          <w:tcPr>
            <w:tcW w:w="1553" w:type="dxa"/>
            <w:tcBorders/>
            <w:vAlign w:val="center"/>
          </w:tcPr>
          <w:p>
            <w:pPr>
              <w:pStyle w:val="TableHeading"/>
              <w:suppressLineNumbers/>
              <w:bidi w:val="0"/>
              <w:spacing w:before="0" w:after="283"/>
              <w:jc w:val="center"/>
              <w:rPr/>
            </w:pPr>
            <w:r>
              <w:rPr/>
              <w:t>Number of Shares or Other Units Outstanding</w:t>
            </w:r>
          </w:p>
        </w:tc>
        <w:tc>
          <w:tcPr>
            <w:tcW w:w="1568" w:type="dxa"/>
            <w:tcBorders/>
            <w:vAlign w:val="center"/>
          </w:tcPr>
          <w:p>
            <w:pPr>
              <w:pStyle w:val="TableHeading"/>
              <w:suppressLineNumbers/>
              <w:bidi w:val="0"/>
              <w:spacing w:before="0" w:after="283"/>
              <w:jc w:val="center"/>
              <w:rPr/>
            </w:pPr>
            <w:r>
              <w:rPr/>
              <w:t>Approximate Date of Sale</w:t>
            </w:r>
          </w:p>
        </w:tc>
        <w:tc>
          <w:tcPr>
            <w:tcW w:w="1382" w:type="dxa"/>
            <w:tcBorders/>
            <w:vAlign w:val="center"/>
          </w:tcPr>
          <w:p>
            <w:pPr>
              <w:pStyle w:val="TableHeading"/>
              <w:suppressLineNumbers/>
              <w:bidi w:val="0"/>
              <w:spacing w:before="0" w:after="283"/>
              <w:jc w:val="center"/>
              <w:rPr/>
            </w:pPr>
            <w:r>
              <w:rPr/>
              <w:t>Name the Securities Exchange</w:t>
            </w:r>
          </w:p>
        </w:tc>
      </w:tr>
      <w:tr>
        <w:trPr/>
        <w:tc>
          <w:tcPr>
            <w:tcW w:w="1738" w:type="dxa"/>
            <w:tcBorders/>
            <w:vAlign w:val="center"/>
          </w:tcPr>
          <w:p>
            <w:pPr>
              <w:pStyle w:val="TableContents"/>
              <w:bidi w:val="0"/>
              <w:spacing w:before="0" w:after="283"/>
              <w:jc w:val="left"/>
              <w:rPr/>
            </w:pPr>
            <w:r>
              <w:rPr/>
              <w:t>Kimberly Clark Corporation</w:t>
            </w:r>
          </w:p>
        </w:tc>
        <w:tc>
          <w:tcPr>
            <w:tcW w:w="1416" w:type="dxa"/>
            <w:tcBorders/>
            <w:vAlign w:val="center"/>
          </w:tcPr>
          <w:p>
            <w:pPr>
              <w:pStyle w:val="TableContents"/>
              <w:bidi w:val="0"/>
              <w:spacing w:before="0" w:after="0"/>
              <w:jc w:val="left"/>
              <w:rPr/>
            </w:pPr>
            <w:r>
              <w:rPr/>
              <w:t>Merrill Lynch</w:t>
              <w:br/>
              <w:t>2100 Ross Ave</w:t>
              <w:br/>
              <w:t>Ste 100</w:t>
              <w:br/>
              <w:t>Dallas   TX   75201</w:t>
            </w:r>
          </w:p>
        </w:tc>
        <w:tc>
          <w:tcPr>
            <w:tcW w:w="1170" w:type="dxa"/>
            <w:tcBorders/>
            <w:vAlign w:val="center"/>
          </w:tcPr>
          <w:p>
            <w:pPr>
              <w:pStyle w:val="TableContents"/>
              <w:bidi w:val="0"/>
              <w:spacing w:before="0" w:after="283"/>
              <w:jc w:val="left"/>
              <w:rPr/>
            </w:pPr>
            <w:r>
              <w:rPr/>
              <w:t>6144</w:t>
            </w:r>
          </w:p>
        </w:tc>
        <w:tc>
          <w:tcPr>
            <w:tcW w:w="1378" w:type="dxa"/>
            <w:tcBorders/>
            <w:vAlign w:val="center"/>
          </w:tcPr>
          <w:p>
            <w:pPr>
              <w:pStyle w:val="TableContents"/>
              <w:bidi w:val="0"/>
              <w:spacing w:before="0" w:after="283"/>
              <w:jc w:val="left"/>
              <w:rPr/>
            </w:pPr>
            <w:r>
              <w:rPr/>
              <w:t>634540.47</w:t>
            </w:r>
          </w:p>
        </w:tc>
        <w:tc>
          <w:tcPr>
            <w:tcW w:w="1553" w:type="dxa"/>
            <w:tcBorders/>
            <w:vAlign w:val="center"/>
          </w:tcPr>
          <w:p>
            <w:pPr>
              <w:pStyle w:val="TableContents"/>
              <w:bidi w:val="0"/>
              <w:spacing w:before="0" w:after="283"/>
              <w:jc w:val="left"/>
              <w:rPr/>
            </w:pPr>
            <w:r>
              <w:rPr/>
              <w:t>331940000</w:t>
            </w:r>
          </w:p>
        </w:tc>
        <w:tc>
          <w:tcPr>
            <w:tcW w:w="1568" w:type="dxa"/>
            <w:tcBorders/>
            <w:vAlign w:val="center"/>
          </w:tcPr>
          <w:p>
            <w:pPr>
              <w:pStyle w:val="TableContents"/>
              <w:bidi w:val="0"/>
              <w:spacing w:before="0" w:after="283"/>
              <w:jc w:val="left"/>
              <w:rPr/>
            </w:pPr>
            <w:r>
              <w:rPr/>
              <w:t>06/15/2026</w:t>
            </w:r>
          </w:p>
        </w:tc>
        <w:tc>
          <w:tcPr>
            <w:tcW w:w="1382"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0"/>
        <w:gridCol w:w="1104"/>
        <w:gridCol w:w="1428"/>
        <w:gridCol w:w="1148"/>
        <w:gridCol w:w="515"/>
        <w:gridCol w:w="1104"/>
        <w:gridCol w:w="1148"/>
        <w:gridCol w:w="1045"/>
        <w:gridCol w:w="1623"/>
      </w:tblGrid>
      <w:tr>
        <w:trPr/>
        <w:tc>
          <w:tcPr>
            <w:tcW w:w="1090" w:type="dxa"/>
            <w:tcBorders/>
            <w:vAlign w:val="center"/>
          </w:tcPr>
          <w:p>
            <w:pPr>
              <w:pStyle w:val="TableHeading"/>
              <w:suppressLineNumbers/>
              <w:bidi w:val="0"/>
              <w:spacing w:before="0" w:after="283"/>
              <w:jc w:val="center"/>
              <w:rPr/>
            </w:pPr>
            <w:r>
              <w:rPr/>
              <w:t>Title of the Class</w:t>
            </w:r>
          </w:p>
        </w:tc>
        <w:tc>
          <w:tcPr>
            <w:tcW w:w="1104" w:type="dxa"/>
            <w:tcBorders/>
            <w:vAlign w:val="center"/>
          </w:tcPr>
          <w:p>
            <w:pPr>
              <w:pStyle w:val="TableHeading"/>
              <w:suppressLineNumbers/>
              <w:bidi w:val="0"/>
              <w:spacing w:before="0" w:after="283"/>
              <w:jc w:val="center"/>
              <w:rPr/>
            </w:pPr>
            <w:r>
              <w:rPr/>
              <w:t>Date you Acquired</w:t>
            </w:r>
          </w:p>
        </w:tc>
        <w:tc>
          <w:tcPr>
            <w:tcW w:w="1428" w:type="dxa"/>
            <w:tcBorders/>
            <w:vAlign w:val="center"/>
          </w:tcPr>
          <w:p>
            <w:pPr>
              <w:pStyle w:val="TableHeading"/>
              <w:suppressLineNumbers/>
              <w:bidi w:val="0"/>
              <w:spacing w:before="0" w:after="283"/>
              <w:jc w:val="center"/>
              <w:rPr/>
            </w:pPr>
            <w:r>
              <w:rPr/>
              <w:t>Nature of Acquisition Transaction</w:t>
            </w:r>
          </w:p>
        </w:tc>
        <w:tc>
          <w:tcPr>
            <w:tcW w:w="1148" w:type="dxa"/>
            <w:tcBorders/>
            <w:vAlign w:val="center"/>
          </w:tcPr>
          <w:p>
            <w:pPr>
              <w:pStyle w:val="TableHeading"/>
              <w:suppressLineNumbers/>
              <w:bidi w:val="0"/>
              <w:spacing w:before="0" w:after="283"/>
              <w:jc w:val="center"/>
              <w:rPr/>
            </w:pPr>
            <w:r>
              <w:rPr/>
              <w:t>Name of Person from Whom Acquired</w:t>
            </w:r>
          </w:p>
        </w:tc>
        <w:tc>
          <w:tcPr>
            <w:tcW w:w="515" w:type="dxa"/>
            <w:tcBorders/>
            <w:vAlign w:val="center"/>
          </w:tcPr>
          <w:p>
            <w:pPr>
              <w:pStyle w:val="TableHeading"/>
              <w:suppressLineNumbers/>
              <w:bidi w:val="0"/>
              <w:spacing w:before="0" w:after="283"/>
              <w:jc w:val="center"/>
              <w:rPr/>
            </w:pPr>
            <w:r>
              <w:rPr/>
              <w:t>Is this a Gift?</w:t>
            </w:r>
          </w:p>
        </w:tc>
        <w:tc>
          <w:tcPr>
            <w:tcW w:w="1104" w:type="dxa"/>
            <w:tcBorders/>
            <w:vAlign w:val="center"/>
          </w:tcPr>
          <w:p>
            <w:pPr>
              <w:pStyle w:val="TableHeading"/>
              <w:suppressLineNumbers/>
              <w:bidi w:val="0"/>
              <w:spacing w:before="0" w:after="283"/>
              <w:jc w:val="center"/>
              <w:rPr/>
            </w:pPr>
            <w:r>
              <w:rPr/>
              <w:t>Date Donor Acquired</w:t>
            </w:r>
          </w:p>
        </w:tc>
        <w:tc>
          <w:tcPr>
            <w:tcW w:w="1148" w:type="dxa"/>
            <w:tcBorders/>
            <w:vAlign w:val="center"/>
          </w:tcPr>
          <w:p>
            <w:pPr>
              <w:pStyle w:val="TableHeading"/>
              <w:suppressLineNumbers/>
              <w:bidi w:val="0"/>
              <w:spacing w:before="0" w:after="283"/>
              <w:jc w:val="center"/>
              <w:rPr/>
            </w:pPr>
            <w:r>
              <w:rPr/>
              <w:t>Amount of Securities Acquired</w:t>
            </w:r>
          </w:p>
        </w:tc>
        <w:tc>
          <w:tcPr>
            <w:tcW w:w="1045" w:type="dxa"/>
            <w:tcBorders/>
            <w:vAlign w:val="center"/>
          </w:tcPr>
          <w:p>
            <w:pPr>
              <w:pStyle w:val="TableHeading"/>
              <w:suppressLineNumbers/>
              <w:bidi w:val="0"/>
              <w:spacing w:before="0" w:after="283"/>
              <w:jc w:val="center"/>
              <w:rPr/>
            </w:pPr>
            <w:r>
              <w:rPr/>
              <w:t>Date of Payment</w:t>
            </w:r>
          </w:p>
        </w:tc>
        <w:tc>
          <w:tcPr>
            <w:tcW w:w="1623"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0" w:type="dxa"/>
            <w:tcBorders/>
            <w:vAlign w:val="center"/>
          </w:tcPr>
          <w:p>
            <w:pPr>
              <w:pStyle w:val="TableContents"/>
              <w:bidi w:val="0"/>
              <w:spacing w:before="0" w:after="283"/>
              <w:jc w:val="left"/>
              <w:rPr/>
            </w:pPr>
            <w:r>
              <w:rPr/>
              <w:t>Common stock</w:t>
            </w:r>
          </w:p>
        </w:tc>
        <w:tc>
          <w:tcPr>
            <w:tcW w:w="1104" w:type="dxa"/>
            <w:tcBorders/>
            <w:vAlign w:val="center"/>
          </w:tcPr>
          <w:p>
            <w:pPr>
              <w:pStyle w:val="TableContents"/>
              <w:bidi w:val="0"/>
              <w:spacing w:before="0" w:after="283"/>
              <w:jc w:val="left"/>
              <w:rPr/>
            </w:pPr>
            <w:r>
              <w:rPr/>
              <w:t>01/31/2025</w:t>
            </w:r>
          </w:p>
        </w:tc>
        <w:tc>
          <w:tcPr>
            <w:tcW w:w="1428" w:type="dxa"/>
            <w:tcBorders/>
            <w:vAlign w:val="center"/>
          </w:tcPr>
          <w:p>
            <w:pPr>
              <w:pStyle w:val="TableContents"/>
              <w:bidi w:val="0"/>
              <w:spacing w:before="0" w:after="283"/>
              <w:jc w:val="left"/>
              <w:rPr/>
            </w:pPr>
            <w:r>
              <w:rPr/>
              <w:t>Employment related - restricted stock unit vest</w:t>
            </w:r>
          </w:p>
        </w:tc>
        <w:tc>
          <w:tcPr>
            <w:tcW w:w="1148" w:type="dxa"/>
            <w:tcBorders/>
            <w:vAlign w:val="center"/>
          </w:tcPr>
          <w:p>
            <w:pPr>
              <w:pStyle w:val="TableContents"/>
              <w:bidi w:val="0"/>
              <w:spacing w:before="0" w:after="283"/>
              <w:jc w:val="left"/>
              <w:rPr/>
            </w:pPr>
            <w:r>
              <w:rPr/>
              <w:t>Kimbely Clark Corp</w:t>
            </w:r>
          </w:p>
        </w:tc>
        <w:tc>
          <w:tcPr>
            <w:tcW w:w="515"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pPr>
            <w:r>
              <w:rPr/>
              <w:t>2008</w:t>
            </w:r>
          </w:p>
        </w:tc>
        <w:tc>
          <w:tcPr>
            <w:tcW w:w="1045" w:type="dxa"/>
            <w:tcBorders/>
            <w:vAlign w:val="center"/>
          </w:tcPr>
          <w:p>
            <w:pPr>
              <w:pStyle w:val="TableContents"/>
              <w:bidi w:val="0"/>
              <w:spacing w:before="0" w:after="283"/>
              <w:jc w:val="left"/>
              <w:rPr/>
            </w:pPr>
            <w:r>
              <w:rPr/>
              <w:t>06/16/2026</w:t>
            </w:r>
          </w:p>
        </w:tc>
        <w:tc>
          <w:tcPr>
            <w:tcW w:w="1623" w:type="dxa"/>
            <w:tcBorders/>
            <w:vAlign w:val="center"/>
          </w:tcPr>
          <w:p>
            <w:pPr>
              <w:pStyle w:val="TableContents"/>
              <w:bidi w:val="0"/>
              <w:spacing w:before="0" w:after="283"/>
              <w:jc w:val="left"/>
              <w:rPr/>
            </w:pPr>
            <w:r>
              <w:rPr/>
              <w:t>Compensatory payment</w:t>
            </w:r>
          </w:p>
        </w:tc>
      </w:tr>
      <w:tr>
        <w:trPr/>
        <w:tc>
          <w:tcPr>
            <w:tcW w:w="1090" w:type="dxa"/>
            <w:tcBorders/>
            <w:vAlign w:val="center"/>
          </w:tcPr>
          <w:p>
            <w:pPr>
              <w:pStyle w:val="TableContents"/>
              <w:bidi w:val="0"/>
              <w:spacing w:before="0" w:after="283"/>
              <w:jc w:val="left"/>
              <w:rPr/>
            </w:pPr>
            <w:r>
              <w:rPr/>
              <w:t>Common stock</w:t>
            </w:r>
          </w:p>
        </w:tc>
        <w:tc>
          <w:tcPr>
            <w:tcW w:w="1104" w:type="dxa"/>
            <w:tcBorders/>
            <w:vAlign w:val="center"/>
          </w:tcPr>
          <w:p>
            <w:pPr>
              <w:pStyle w:val="TableContents"/>
              <w:bidi w:val="0"/>
              <w:spacing w:before="0" w:after="283"/>
              <w:jc w:val="left"/>
              <w:rPr/>
            </w:pPr>
            <w:r>
              <w:rPr/>
              <w:t>05/01/2025</w:t>
            </w:r>
          </w:p>
        </w:tc>
        <w:tc>
          <w:tcPr>
            <w:tcW w:w="1428" w:type="dxa"/>
            <w:tcBorders/>
            <w:vAlign w:val="center"/>
          </w:tcPr>
          <w:p>
            <w:pPr>
              <w:pStyle w:val="TableContents"/>
              <w:bidi w:val="0"/>
              <w:spacing w:before="0" w:after="283"/>
              <w:jc w:val="left"/>
              <w:rPr/>
            </w:pPr>
            <w:r>
              <w:rPr/>
              <w:t>Employment related - restricted stock unit vest</w:t>
            </w:r>
          </w:p>
        </w:tc>
        <w:tc>
          <w:tcPr>
            <w:tcW w:w="1148" w:type="dxa"/>
            <w:tcBorders/>
            <w:vAlign w:val="center"/>
          </w:tcPr>
          <w:p>
            <w:pPr>
              <w:pStyle w:val="TableContents"/>
              <w:bidi w:val="0"/>
              <w:spacing w:before="0" w:after="283"/>
              <w:jc w:val="left"/>
              <w:rPr/>
            </w:pPr>
            <w:r>
              <w:rPr/>
              <w:t>Kimbely Clark Corp</w:t>
            </w:r>
          </w:p>
        </w:tc>
        <w:tc>
          <w:tcPr>
            <w:tcW w:w="515"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pPr>
            <w:r>
              <w:rPr/>
              <w:t>662</w:t>
            </w:r>
          </w:p>
        </w:tc>
        <w:tc>
          <w:tcPr>
            <w:tcW w:w="1045" w:type="dxa"/>
            <w:tcBorders/>
            <w:vAlign w:val="center"/>
          </w:tcPr>
          <w:p>
            <w:pPr>
              <w:pStyle w:val="TableContents"/>
              <w:bidi w:val="0"/>
              <w:spacing w:before="0" w:after="283"/>
              <w:jc w:val="left"/>
              <w:rPr/>
            </w:pPr>
            <w:r>
              <w:rPr/>
              <w:t>06/16/2026</w:t>
            </w:r>
          </w:p>
        </w:tc>
        <w:tc>
          <w:tcPr>
            <w:tcW w:w="1623" w:type="dxa"/>
            <w:tcBorders/>
            <w:vAlign w:val="center"/>
          </w:tcPr>
          <w:p>
            <w:pPr>
              <w:pStyle w:val="TableContents"/>
              <w:bidi w:val="0"/>
              <w:spacing w:before="0" w:after="283"/>
              <w:jc w:val="left"/>
              <w:rPr/>
            </w:pPr>
            <w:r>
              <w:rPr/>
              <w:t>Compensatory payment</w:t>
            </w:r>
          </w:p>
        </w:tc>
      </w:tr>
      <w:tr>
        <w:trPr/>
        <w:tc>
          <w:tcPr>
            <w:tcW w:w="1090" w:type="dxa"/>
            <w:tcBorders/>
            <w:vAlign w:val="center"/>
          </w:tcPr>
          <w:p>
            <w:pPr>
              <w:pStyle w:val="TableContents"/>
              <w:bidi w:val="0"/>
              <w:spacing w:before="0" w:after="283"/>
              <w:jc w:val="left"/>
              <w:rPr/>
            </w:pPr>
            <w:r>
              <w:rPr/>
              <w:t>Common stock</w:t>
            </w:r>
          </w:p>
        </w:tc>
        <w:tc>
          <w:tcPr>
            <w:tcW w:w="1104" w:type="dxa"/>
            <w:tcBorders/>
            <w:vAlign w:val="center"/>
          </w:tcPr>
          <w:p>
            <w:pPr>
              <w:pStyle w:val="TableContents"/>
              <w:bidi w:val="0"/>
              <w:spacing w:before="0" w:after="283"/>
              <w:jc w:val="left"/>
              <w:rPr/>
            </w:pPr>
            <w:r>
              <w:rPr/>
              <w:t>01/31/2026</w:t>
            </w:r>
          </w:p>
        </w:tc>
        <w:tc>
          <w:tcPr>
            <w:tcW w:w="1428" w:type="dxa"/>
            <w:tcBorders/>
            <w:vAlign w:val="center"/>
          </w:tcPr>
          <w:p>
            <w:pPr>
              <w:pStyle w:val="TableContents"/>
              <w:bidi w:val="0"/>
              <w:spacing w:before="0" w:after="283"/>
              <w:jc w:val="left"/>
              <w:rPr/>
            </w:pPr>
            <w:r>
              <w:rPr/>
              <w:t>Employment related - restricted stock unit vest</w:t>
            </w:r>
          </w:p>
        </w:tc>
        <w:tc>
          <w:tcPr>
            <w:tcW w:w="1148" w:type="dxa"/>
            <w:tcBorders/>
            <w:vAlign w:val="center"/>
          </w:tcPr>
          <w:p>
            <w:pPr>
              <w:pStyle w:val="TableContents"/>
              <w:bidi w:val="0"/>
              <w:spacing w:before="0" w:after="283"/>
              <w:jc w:val="left"/>
              <w:rPr/>
            </w:pPr>
            <w:r>
              <w:rPr/>
              <w:t>Kimbely Clark Corp</w:t>
            </w:r>
          </w:p>
        </w:tc>
        <w:tc>
          <w:tcPr>
            <w:tcW w:w="515"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pPr>
            <w:r>
              <w:rPr/>
              <w:t>2078</w:t>
            </w:r>
          </w:p>
        </w:tc>
        <w:tc>
          <w:tcPr>
            <w:tcW w:w="1045" w:type="dxa"/>
            <w:tcBorders/>
            <w:vAlign w:val="center"/>
          </w:tcPr>
          <w:p>
            <w:pPr>
              <w:pStyle w:val="TableContents"/>
              <w:bidi w:val="0"/>
              <w:spacing w:before="0" w:after="283"/>
              <w:jc w:val="left"/>
              <w:rPr/>
            </w:pPr>
            <w:r>
              <w:rPr/>
              <w:t>06/16/2026</w:t>
            </w:r>
          </w:p>
        </w:tc>
        <w:tc>
          <w:tcPr>
            <w:tcW w:w="1623" w:type="dxa"/>
            <w:tcBorders/>
            <w:vAlign w:val="center"/>
          </w:tcPr>
          <w:p>
            <w:pPr>
              <w:pStyle w:val="TableContents"/>
              <w:bidi w:val="0"/>
              <w:spacing w:before="0" w:after="283"/>
              <w:jc w:val="left"/>
              <w:rPr/>
            </w:pPr>
            <w:r>
              <w:rPr/>
              <w:t>Compensatory payment</w:t>
            </w:r>
          </w:p>
        </w:tc>
      </w:tr>
      <w:tr>
        <w:trPr/>
        <w:tc>
          <w:tcPr>
            <w:tcW w:w="1090" w:type="dxa"/>
            <w:tcBorders/>
            <w:vAlign w:val="center"/>
          </w:tcPr>
          <w:p>
            <w:pPr>
              <w:pStyle w:val="TableContents"/>
              <w:bidi w:val="0"/>
              <w:spacing w:before="0" w:after="283"/>
              <w:jc w:val="left"/>
              <w:rPr/>
            </w:pPr>
            <w:r>
              <w:rPr/>
              <w:t>Common stock</w:t>
            </w:r>
          </w:p>
        </w:tc>
        <w:tc>
          <w:tcPr>
            <w:tcW w:w="1104" w:type="dxa"/>
            <w:tcBorders/>
            <w:vAlign w:val="center"/>
          </w:tcPr>
          <w:p>
            <w:pPr>
              <w:pStyle w:val="TableContents"/>
              <w:bidi w:val="0"/>
              <w:spacing w:before="0" w:after="283"/>
              <w:jc w:val="left"/>
              <w:rPr/>
            </w:pPr>
            <w:r>
              <w:rPr/>
              <w:t>05/01/2026</w:t>
            </w:r>
          </w:p>
        </w:tc>
        <w:tc>
          <w:tcPr>
            <w:tcW w:w="1428" w:type="dxa"/>
            <w:tcBorders/>
            <w:vAlign w:val="center"/>
          </w:tcPr>
          <w:p>
            <w:pPr>
              <w:pStyle w:val="TableContents"/>
              <w:bidi w:val="0"/>
              <w:spacing w:before="0" w:after="283"/>
              <w:jc w:val="left"/>
              <w:rPr/>
            </w:pPr>
            <w:r>
              <w:rPr/>
              <w:t>Employment related - restricted stock unit vest</w:t>
            </w:r>
          </w:p>
        </w:tc>
        <w:tc>
          <w:tcPr>
            <w:tcW w:w="1148" w:type="dxa"/>
            <w:tcBorders/>
            <w:vAlign w:val="center"/>
          </w:tcPr>
          <w:p>
            <w:pPr>
              <w:pStyle w:val="TableContents"/>
              <w:bidi w:val="0"/>
              <w:spacing w:before="0" w:after="283"/>
              <w:jc w:val="left"/>
              <w:rPr/>
            </w:pPr>
            <w:r>
              <w:rPr/>
              <w:t>Kimbely Clark Corp</w:t>
            </w:r>
          </w:p>
        </w:tc>
        <w:tc>
          <w:tcPr>
            <w:tcW w:w="515"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pPr>
            <w:r>
              <w:rPr/>
              <w:t>1396</w:t>
            </w:r>
          </w:p>
        </w:tc>
        <w:tc>
          <w:tcPr>
            <w:tcW w:w="1045" w:type="dxa"/>
            <w:tcBorders/>
            <w:vAlign w:val="center"/>
          </w:tcPr>
          <w:p>
            <w:pPr>
              <w:pStyle w:val="TableContents"/>
              <w:bidi w:val="0"/>
              <w:spacing w:before="0" w:after="283"/>
              <w:jc w:val="left"/>
              <w:rPr/>
            </w:pPr>
            <w:r>
              <w:rPr/>
              <w:t>06/16/2026</w:t>
            </w:r>
          </w:p>
        </w:tc>
        <w:tc>
          <w:tcPr>
            <w:tcW w:w="1623" w:type="dxa"/>
            <w:tcBorders/>
            <w:vAlign w:val="center"/>
          </w:tcPr>
          <w:p>
            <w:pPr>
              <w:pStyle w:val="TableContents"/>
              <w:bidi w:val="0"/>
              <w:spacing w:before="0" w:after="283"/>
              <w:jc w:val="left"/>
              <w:rPr/>
            </w:pPr>
            <w:r>
              <w:rPr/>
              <w:t>Compensatory payment</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109"/>
        <w:gridCol w:w="8096"/>
      </w:tblGrid>
      <w:tr>
        <w:trPr/>
        <w:tc>
          <w:tcPr>
            <w:tcW w:w="2109" w:type="dxa"/>
            <w:tcBorders/>
            <w:vAlign w:val="center"/>
          </w:tcPr>
          <w:p>
            <w:pPr>
              <w:pStyle w:val="TableContents"/>
              <w:bidi w:val="0"/>
              <w:spacing w:before="0" w:after="283"/>
              <w:jc w:val="left"/>
              <w:rPr/>
            </w:pPr>
            <w:r>
              <w:rPr/>
              <w:t>Remarks</w:t>
            </w:r>
          </w:p>
        </w:tc>
        <w:tc>
          <w:tcPr>
            <w:tcW w:w="8096" w:type="dxa"/>
            <w:tcBorders/>
            <w:vAlign w:val="center"/>
          </w:tcPr>
          <w:p>
            <w:pPr>
              <w:pStyle w:val="TableContents"/>
              <w:bidi w:val="0"/>
              <w:spacing w:before="0" w:after="0"/>
              <w:jc w:val="left"/>
              <w:rPr/>
            </w:pPr>
            <w:r>
              <w:rPr/>
              <w:t>Grant McGee is no longer a Section 16 Officer but is in the 90 day window post separation</w:t>
            </w:r>
          </w:p>
        </w:tc>
      </w:tr>
      <w:tr>
        <w:trPr/>
        <w:tc>
          <w:tcPr>
            <w:tcW w:w="2109" w:type="dxa"/>
            <w:tcBorders/>
            <w:vAlign w:val="center"/>
          </w:tcPr>
          <w:p>
            <w:pPr>
              <w:pStyle w:val="TableContents"/>
              <w:bidi w:val="0"/>
              <w:spacing w:before="0" w:after="283"/>
              <w:jc w:val="left"/>
              <w:rPr/>
            </w:pPr>
            <w:r>
              <w:rPr/>
              <w:t>Date of Notice</w:t>
            </w:r>
          </w:p>
        </w:tc>
        <w:tc>
          <w:tcPr>
            <w:tcW w:w="8096" w:type="dxa"/>
            <w:tcBorders/>
            <w:vAlign w:val="center"/>
          </w:tcPr>
          <w:p>
            <w:pPr>
              <w:pStyle w:val="TableContents"/>
              <w:bidi w:val="0"/>
              <w:spacing w:before="0" w:after="0"/>
              <w:jc w:val="left"/>
              <w:rPr/>
            </w:pPr>
            <w:r>
              <w:rPr/>
              <w:t>06/15/2026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109" w:type="dxa"/>
            <w:tcBorders/>
            <w:vAlign w:val="center"/>
          </w:tcPr>
          <w:p>
            <w:pPr>
              <w:pStyle w:val="TableContents"/>
              <w:bidi w:val="0"/>
              <w:spacing w:before="0" w:after="283"/>
              <w:jc w:val="left"/>
              <w:rPr/>
            </w:pPr>
            <w:r>
              <w:rPr/>
              <w:t>Signature</w:t>
            </w:r>
          </w:p>
        </w:tc>
        <w:tc>
          <w:tcPr>
            <w:tcW w:w="8096" w:type="dxa"/>
            <w:tcBorders/>
            <w:vAlign w:val="center"/>
          </w:tcPr>
          <w:p>
            <w:pPr>
              <w:pStyle w:val="TableContents"/>
              <w:bidi w:val="0"/>
              <w:spacing w:before="0" w:after="0"/>
              <w:jc w:val="left"/>
              <w:rPr/>
            </w:pPr>
            <w:r>
              <w:rPr/>
              <w:t>Grant McGee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647</Words>
  <Characters>3315</Characters>
  <CharactersWithSpaces>3886</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